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781" w:rsidRPr="00D27A9D" w:rsidRDefault="00D31E8A">
      <w:pPr>
        <w:spacing w:after="0" w:line="408" w:lineRule="auto"/>
        <w:ind w:left="120"/>
        <w:jc w:val="center"/>
        <w:rPr>
          <w:lang w:val="ru-RU"/>
        </w:rPr>
      </w:pPr>
      <w:bookmarkStart w:id="0" w:name="block-30523911"/>
      <w:r w:rsidRPr="00D27A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6781" w:rsidRPr="00D27A9D" w:rsidRDefault="00D31E8A">
      <w:pPr>
        <w:spacing w:after="0" w:line="408" w:lineRule="auto"/>
        <w:ind w:left="120"/>
        <w:jc w:val="center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r w:rsidRPr="00D27A9D">
        <w:rPr>
          <w:sz w:val="28"/>
          <w:lang w:val="ru-RU"/>
        </w:rPr>
        <w:br/>
      </w:r>
      <w:r w:rsidRPr="00D27A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27A9D">
        <w:rPr>
          <w:sz w:val="28"/>
          <w:lang w:val="ru-RU"/>
        </w:rPr>
        <w:br/>
      </w:r>
      <w:bookmarkStart w:id="1" w:name="37ac6180-0491-4e51-bcdc-02f177e3ca02"/>
      <w:bookmarkEnd w:id="1"/>
      <w:r w:rsidRPr="00D27A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6781" w:rsidRPr="00D27A9D" w:rsidRDefault="00D31E8A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D27A9D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Великого Новгорода</w:t>
      </w:r>
      <w:bookmarkEnd w:id="2"/>
    </w:p>
    <w:p w:rsidR="00A36781" w:rsidRDefault="00D31E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общеобразовательная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№23"</w:t>
      </w:r>
    </w:p>
    <w:p w:rsidR="00A36781" w:rsidRDefault="00A36781">
      <w:pPr>
        <w:spacing w:after="0"/>
        <w:ind w:left="120"/>
      </w:pPr>
    </w:p>
    <w:p w:rsidR="00A36781" w:rsidRDefault="00A36781">
      <w:pPr>
        <w:spacing w:after="0"/>
        <w:ind w:left="120"/>
      </w:pPr>
    </w:p>
    <w:p w:rsidR="00A36781" w:rsidRDefault="00A36781">
      <w:pPr>
        <w:spacing w:after="0"/>
        <w:ind w:left="120"/>
      </w:pPr>
    </w:p>
    <w:p w:rsidR="00A36781" w:rsidRDefault="00A3678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31E8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31E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D31E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31E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Проничева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Н.К.</w:t>
            </w:r>
            <w:proofErr w:type="gramEnd"/>
          </w:p>
          <w:p w:rsidR="004E6975" w:rsidRDefault="00D31E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1E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31E8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31E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4E6975" w:rsidRDefault="00D31E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31E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4E6975" w:rsidRDefault="00D31E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1E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31E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31E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31E8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31E8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Васильева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</w:t>
            </w:r>
            <w:proofErr w:type="gramEnd"/>
          </w:p>
          <w:p w:rsidR="000E6D86" w:rsidRDefault="00D31E8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1E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6781" w:rsidRDefault="00A36781">
      <w:pPr>
        <w:spacing w:after="0"/>
        <w:ind w:left="120"/>
      </w:pPr>
    </w:p>
    <w:p w:rsidR="00A36781" w:rsidRDefault="00A36781">
      <w:pPr>
        <w:spacing w:after="0"/>
        <w:ind w:left="120"/>
      </w:pPr>
    </w:p>
    <w:p w:rsidR="00A36781" w:rsidRDefault="00A36781">
      <w:pPr>
        <w:spacing w:after="0"/>
        <w:ind w:left="120"/>
      </w:pPr>
    </w:p>
    <w:p w:rsidR="00A36781" w:rsidRDefault="00A36781">
      <w:pPr>
        <w:spacing w:after="0"/>
        <w:ind w:left="120"/>
      </w:pPr>
    </w:p>
    <w:p w:rsidR="00A36781" w:rsidRDefault="00A36781">
      <w:pPr>
        <w:spacing w:after="0"/>
        <w:ind w:left="120"/>
      </w:pPr>
    </w:p>
    <w:p w:rsidR="00A36781" w:rsidRDefault="00D31E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36781" w:rsidRDefault="00D31E8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4029401)</w:t>
      </w:r>
    </w:p>
    <w:p w:rsidR="00A36781" w:rsidRDefault="00A36781">
      <w:pPr>
        <w:spacing w:after="0"/>
        <w:ind w:left="120"/>
        <w:jc w:val="center"/>
      </w:pPr>
    </w:p>
    <w:p w:rsidR="00A36781" w:rsidRPr="00D27A9D" w:rsidRDefault="00D31E8A">
      <w:pPr>
        <w:spacing w:after="0" w:line="408" w:lineRule="auto"/>
        <w:ind w:left="120"/>
        <w:jc w:val="center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A36781" w:rsidRPr="00D27A9D" w:rsidRDefault="00D31E8A" w:rsidP="00D27A9D">
      <w:pPr>
        <w:spacing w:after="0" w:line="408" w:lineRule="auto"/>
        <w:ind w:left="120"/>
        <w:jc w:val="center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D27A9D">
        <w:rPr>
          <w:rFonts w:ascii="Calibri" w:hAnsi="Calibri"/>
          <w:color w:val="000000"/>
          <w:sz w:val="28"/>
          <w:lang w:val="ru-RU"/>
        </w:rPr>
        <w:t xml:space="preserve">– 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36781" w:rsidRPr="00D27A9D" w:rsidRDefault="00A36781">
      <w:pPr>
        <w:spacing w:after="0"/>
        <w:ind w:left="120"/>
        <w:jc w:val="center"/>
        <w:rPr>
          <w:lang w:val="ru-RU"/>
        </w:rPr>
      </w:pPr>
    </w:p>
    <w:p w:rsidR="00A36781" w:rsidRPr="00D27A9D" w:rsidRDefault="00A36781">
      <w:pPr>
        <w:spacing w:after="0"/>
        <w:ind w:left="120"/>
        <w:jc w:val="center"/>
        <w:rPr>
          <w:lang w:val="ru-RU"/>
        </w:rPr>
      </w:pPr>
    </w:p>
    <w:p w:rsidR="00A36781" w:rsidRPr="00D27A9D" w:rsidRDefault="00A36781">
      <w:pPr>
        <w:spacing w:after="0"/>
        <w:ind w:left="120"/>
        <w:jc w:val="center"/>
        <w:rPr>
          <w:lang w:val="ru-RU"/>
        </w:rPr>
      </w:pPr>
    </w:p>
    <w:p w:rsidR="00A36781" w:rsidRPr="00D27A9D" w:rsidRDefault="00A36781">
      <w:pPr>
        <w:spacing w:after="0"/>
        <w:ind w:left="120"/>
        <w:jc w:val="center"/>
        <w:rPr>
          <w:lang w:val="ru-RU"/>
        </w:rPr>
      </w:pPr>
    </w:p>
    <w:p w:rsidR="00A36781" w:rsidRDefault="00A36781">
      <w:pPr>
        <w:spacing w:after="0"/>
        <w:ind w:left="120"/>
        <w:jc w:val="center"/>
        <w:rPr>
          <w:lang w:val="ru-RU"/>
        </w:rPr>
      </w:pPr>
    </w:p>
    <w:p w:rsidR="00D27A9D" w:rsidRDefault="00D27A9D">
      <w:pPr>
        <w:spacing w:after="0"/>
        <w:ind w:left="120"/>
        <w:jc w:val="center"/>
        <w:rPr>
          <w:lang w:val="ru-RU"/>
        </w:rPr>
      </w:pPr>
    </w:p>
    <w:p w:rsidR="00D27A9D" w:rsidRPr="00D27A9D" w:rsidRDefault="00D27A9D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A36781" w:rsidRPr="00D27A9D" w:rsidRDefault="00D31E8A">
      <w:pPr>
        <w:spacing w:after="0"/>
        <w:ind w:left="120"/>
        <w:jc w:val="center"/>
        <w:rPr>
          <w:lang w:val="ru-RU"/>
        </w:rPr>
      </w:pPr>
      <w:bookmarkStart w:id="4" w:name="ea1153b0-1c57-4e3e-bd72-9418d6c953dd"/>
      <w:r w:rsidRPr="00D27A9D"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  <w:bookmarkEnd w:id="4"/>
      <w:r w:rsidRPr="00D27A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e8dfc76-3a09-41e0-9709-3fc2ade1ca6e"/>
      <w:r w:rsidRPr="00D27A9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A36781" w:rsidRPr="00D27A9D" w:rsidRDefault="00A36781">
      <w:pPr>
        <w:spacing w:after="0"/>
        <w:ind w:left="120"/>
        <w:rPr>
          <w:lang w:val="ru-RU"/>
        </w:rPr>
      </w:pPr>
    </w:p>
    <w:p w:rsidR="00A36781" w:rsidRPr="00D27A9D" w:rsidRDefault="00A36781">
      <w:pPr>
        <w:rPr>
          <w:lang w:val="ru-RU"/>
        </w:rPr>
        <w:sectPr w:rsidR="00A36781" w:rsidRPr="00D27A9D">
          <w:pgSz w:w="11906" w:h="16383"/>
          <w:pgMar w:top="1134" w:right="850" w:bottom="1134" w:left="1701" w:header="720" w:footer="720" w:gutter="0"/>
          <w:cols w:space="720"/>
        </w:sectPr>
      </w:pPr>
    </w:p>
    <w:p w:rsidR="00A36781" w:rsidRPr="00D27A9D" w:rsidRDefault="00D31E8A">
      <w:pPr>
        <w:spacing w:after="0" w:line="264" w:lineRule="auto"/>
        <w:ind w:left="120"/>
        <w:jc w:val="both"/>
        <w:rPr>
          <w:lang w:val="ru-RU"/>
        </w:rPr>
      </w:pPr>
      <w:bookmarkStart w:id="6" w:name="block-30523912"/>
      <w:bookmarkEnd w:id="0"/>
      <w:r w:rsidRPr="00D27A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6781" w:rsidRPr="00D27A9D" w:rsidRDefault="00A36781">
      <w:pPr>
        <w:spacing w:after="0" w:line="264" w:lineRule="auto"/>
        <w:ind w:left="120"/>
        <w:jc w:val="both"/>
        <w:rPr>
          <w:lang w:val="ru-RU"/>
        </w:rPr>
      </w:pP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</w:t>
      </w:r>
      <w:r w:rsidRPr="00D27A9D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</w:t>
      </w:r>
      <w:r w:rsidRPr="00D27A9D">
        <w:rPr>
          <w:rFonts w:ascii="Times New Roman" w:hAnsi="Times New Roman"/>
          <w:color w:val="000000"/>
          <w:sz w:val="28"/>
          <w:lang w:val="ru-RU"/>
        </w:rPr>
        <w:t>ельных организациях Российской Федерации.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D27A9D">
        <w:rPr>
          <w:rFonts w:ascii="Times New Roman" w:hAnsi="Times New Roman"/>
          <w:color w:val="000000"/>
          <w:sz w:val="28"/>
          <w:lang w:val="ru-RU"/>
        </w:rPr>
        <w:t>внутрипредм</w:t>
      </w:r>
      <w:r w:rsidRPr="00D27A9D">
        <w:rPr>
          <w:rFonts w:ascii="Times New Roman" w:hAnsi="Times New Roman"/>
          <w:color w:val="000000"/>
          <w:sz w:val="28"/>
          <w:lang w:val="ru-RU"/>
        </w:rPr>
        <w:t>етных</w:t>
      </w:r>
      <w:proofErr w:type="spellEnd"/>
      <w:r w:rsidRPr="00D27A9D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</w:t>
      </w:r>
      <w:r w:rsidRPr="00D27A9D">
        <w:rPr>
          <w:rFonts w:ascii="Times New Roman" w:hAnsi="Times New Roman"/>
          <w:color w:val="000000"/>
          <w:sz w:val="28"/>
          <w:lang w:val="ru-RU"/>
        </w:rPr>
        <w:t>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</w:t>
      </w:r>
      <w:r w:rsidRPr="00D27A9D">
        <w:rPr>
          <w:rFonts w:ascii="Times New Roman" w:hAnsi="Times New Roman"/>
          <w:color w:val="000000"/>
          <w:sz w:val="28"/>
          <w:lang w:val="ru-RU"/>
        </w:rPr>
        <w:t>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безопасности, проблем здравоохранения.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</w:t>
      </w:r>
      <w:r w:rsidRPr="00D27A9D">
        <w:rPr>
          <w:rFonts w:ascii="Times New Roman" w:hAnsi="Times New Roman"/>
          <w:color w:val="000000"/>
          <w:sz w:val="28"/>
          <w:lang w:val="ru-RU"/>
        </w:rPr>
        <w:t>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</w:t>
      </w:r>
      <w:r w:rsidRPr="00D27A9D">
        <w:rPr>
          <w:rFonts w:ascii="Times New Roman" w:hAnsi="Times New Roman"/>
          <w:color w:val="000000"/>
          <w:sz w:val="28"/>
          <w:lang w:val="ru-RU"/>
        </w:rPr>
        <w:t>кое образование обучающихся.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Курс химии на уровне ос</w:t>
      </w:r>
      <w:r w:rsidRPr="00D27A9D">
        <w:rPr>
          <w:rFonts w:ascii="Times New Roman" w:hAnsi="Times New Roman"/>
          <w:color w:val="000000"/>
          <w:sz w:val="28"/>
          <w:lang w:val="ru-RU"/>
        </w:rPr>
        <w:t>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</w:t>
      </w:r>
      <w:r w:rsidRPr="00D27A9D">
        <w:rPr>
          <w:rFonts w:ascii="Times New Roman" w:hAnsi="Times New Roman"/>
          <w:color w:val="000000"/>
          <w:sz w:val="28"/>
          <w:lang w:val="ru-RU"/>
        </w:rPr>
        <w:t>представлений разного уровня: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Calibri" w:hAnsi="Calibri"/>
          <w:color w:val="000000"/>
          <w:sz w:val="28"/>
          <w:lang w:val="ru-RU"/>
        </w:rPr>
        <w:t>–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Calibri" w:hAnsi="Calibri"/>
          <w:color w:val="000000"/>
          <w:sz w:val="28"/>
          <w:lang w:val="ru-RU"/>
        </w:rPr>
        <w:t>–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Calibri" w:hAnsi="Calibri"/>
          <w:color w:val="000000"/>
          <w:sz w:val="28"/>
          <w:lang w:val="ru-RU"/>
        </w:rPr>
        <w:t>–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Calibri" w:hAnsi="Calibri"/>
          <w:color w:val="000000"/>
          <w:sz w:val="28"/>
          <w:lang w:val="ru-RU"/>
        </w:rPr>
        <w:t>–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веществ в растворах.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</w:t>
      </w:r>
      <w:r w:rsidRPr="00D27A9D">
        <w:rPr>
          <w:rFonts w:ascii="Times New Roman" w:hAnsi="Times New Roman"/>
          <w:color w:val="000000"/>
          <w:sz w:val="28"/>
          <w:lang w:val="ru-RU"/>
        </w:rPr>
        <w:t>еского применения и получения изучаемых веществ.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</w:t>
      </w:r>
      <w:r w:rsidRPr="00D27A9D">
        <w:rPr>
          <w:rFonts w:ascii="Times New Roman" w:hAnsi="Times New Roman"/>
          <w:color w:val="000000"/>
          <w:sz w:val="28"/>
          <w:lang w:val="ru-RU"/>
        </w:rPr>
        <w:t>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</w:t>
      </w:r>
      <w:r w:rsidRPr="00D27A9D">
        <w:rPr>
          <w:rFonts w:ascii="Times New Roman" w:hAnsi="Times New Roman"/>
          <w:color w:val="000000"/>
          <w:sz w:val="28"/>
          <w:lang w:val="ru-RU"/>
        </w:rPr>
        <w:t>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воззренческого характера, языка науки, в </w:t>
      </w:r>
      <w:r w:rsidRPr="00D27A9D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нии правил безопасного обращения с веществами в повседневной жизни. 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Calibri" w:hAnsi="Calibri"/>
          <w:color w:val="000000"/>
          <w:sz w:val="28"/>
          <w:lang w:val="ru-RU"/>
        </w:rPr>
        <w:t>–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</w:t>
      </w:r>
      <w:r w:rsidRPr="00D27A9D">
        <w:rPr>
          <w:rFonts w:ascii="Times New Roman" w:hAnsi="Times New Roman"/>
          <w:color w:val="000000"/>
          <w:sz w:val="28"/>
          <w:lang w:val="ru-RU"/>
        </w:rPr>
        <w:t>еству, самостоятельному принятию решений, способной адаптироваться к быстро меняющимся условиям жизни;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Calibri" w:hAnsi="Calibri"/>
          <w:color w:val="000000"/>
          <w:sz w:val="28"/>
          <w:lang w:val="ru-RU"/>
        </w:rPr>
        <w:t>–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</w:t>
      </w:r>
      <w:r w:rsidRPr="00D27A9D">
        <w:rPr>
          <w:rFonts w:ascii="Times New Roman" w:hAnsi="Times New Roman"/>
          <w:color w:val="000000"/>
          <w:sz w:val="28"/>
          <w:lang w:val="ru-RU"/>
        </w:rPr>
        <w:t>мотивацию и развитие способностей к химии;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Calibri" w:hAnsi="Calibri"/>
          <w:color w:val="000000"/>
          <w:sz w:val="28"/>
          <w:lang w:val="ru-RU"/>
        </w:rPr>
        <w:t>–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</w:t>
      </w:r>
      <w:r w:rsidRPr="00D27A9D">
        <w:rPr>
          <w:rFonts w:ascii="Times New Roman" w:hAnsi="Times New Roman"/>
          <w:color w:val="000000"/>
          <w:sz w:val="28"/>
          <w:lang w:val="ru-RU"/>
        </w:rPr>
        <w:t>в деятельности;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Calibri" w:hAnsi="Calibri"/>
          <w:color w:val="000000"/>
          <w:sz w:val="28"/>
          <w:lang w:val="ru-RU"/>
        </w:rPr>
        <w:t>–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</w:t>
      </w:r>
      <w:r w:rsidRPr="00D27A9D">
        <w:rPr>
          <w:rFonts w:ascii="Times New Roman" w:hAnsi="Times New Roman"/>
          <w:color w:val="000000"/>
          <w:sz w:val="28"/>
          <w:lang w:val="ru-RU"/>
        </w:rPr>
        <w:t>й жизни и трудовой деятельности;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Calibri" w:hAnsi="Calibri"/>
          <w:color w:val="000000"/>
          <w:sz w:val="28"/>
          <w:lang w:val="ru-RU"/>
        </w:rPr>
        <w:t>–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</w:t>
      </w:r>
      <w:r w:rsidRPr="00D27A9D">
        <w:rPr>
          <w:rFonts w:ascii="Times New Roman" w:hAnsi="Times New Roman"/>
          <w:color w:val="000000"/>
          <w:sz w:val="28"/>
          <w:lang w:val="ru-RU"/>
        </w:rPr>
        <w:t>й природной среды;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Calibri" w:hAnsi="Calibri"/>
          <w:color w:val="333333"/>
          <w:sz w:val="28"/>
          <w:lang w:val="ru-RU"/>
        </w:rPr>
        <w:t>–</w:t>
      </w:r>
      <w:r w:rsidRPr="00D27A9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27A9D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D27A9D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</w:p>
    <w:p w:rsidR="00A36781" w:rsidRPr="00D27A9D" w:rsidRDefault="00A36781">
      <w:pPr>
        <w:spacing w:after="0" w:line="264" w:lineRule="auto"/>
        <w:ind w:left="120"/>
        <w:jc w:val="both"/>
        <w:rPr>
          <w:lang w:val="ru-RU"/>
        </w:rPr>
      </w:pPr>
    </w:p>
    <w:p w:rsidR="00A36781" w:rsidRPr="00D27A9D" w:rsidRDefault="00A36781">
      <w:pPr>
        <w:spacing w:after="0" w:line="264" w:lineRule="auto"/>
        <w:ind w:left="120"/>
        <w:jc w:val="both"/>
        <w:rPr>
          <w:lang w:val="ru-RU"/>
        </w:rPr>
      </w:pPr>
    </w:p>
    <w:p w:rsidR="00A36781" w:rsidRPr="00D27A9D" w:rsidRDefault="00A36781">
      <w:pPr>
        <w:rPr>
          <w:lang w:val="ru-RU"/>
        </w:rPr>
        <w:sectPr w:rsidR="00A36781" w:rsidRPr="00D27A9D">
          <w:pgSz w:w="11906" w:h="16383"/>
          <w:pgMar w:top="1134" w:right="850" w:bottom="1134" w:left="1701" w:header="720" w:footer="720" w:gutter="0"/>
          <w:cols w:space="720"/>
        </w:sectPr>
      </w:pPr>
    </w:p>
    <w:p w:rsidR="00A36781" w:rsidRPr="00D27A9D" w:rsidRDefault="00D31E8A">
      <w:pPr>
        <w:spacing w:after="0" w:line="264" w:lineRule="auto"/>
        <w:ind w:left="120"/>
        <w:jc w:val="both"/>
        <w:rPr>
          <w:lang w:val="ru-RU"/>
        </w:rPr>
      </w:pPr>
      <w:bookmarkStart w:id="8" w:name="block-30523913"/>
      <w:bookmarkEnd w:id="6"/>
      <w:r w:rsidRPr="00D27A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36781" w:rsidRPr="00D27A9D" w:rsidRDefault="00A36781">
      <w:pPr>
        <w:spacing w:after="0" w:line="264" w:lineRule="auto"/>
        <w:ind w:left="120"/>
        <w:jc w:val="both"/>
        <w:rPr>
          <w:lang w:val="ru-RU"/>
        </w:rPr>
      </w:pP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Предмет химии. Роль </w:t>
      </w:r>
      <w:r w:rsidRPr="00D27A9D">
        <w:rPr>
          <w:rFonts w:ascii="Times New Roman" w:hAnsi="Times New Roman"/>
          <w:color w:val="000000"/>
          <w:sz w:val="28"/>
          <w:lang w:val="ru-RU"/>
        </w:rPr>
        <w:t>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Простые и сложные вещества. Атомно-молекулярное учение.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</w:t>
      </w:r>
      <w:r w:rsidRPr="00D27A9D">
        <w:rPr>
          <w:rFonts w:ascii="Times New Roman" w:hAnsi="Times New Roman"/>
          <w:color w:val="000000"/>
          <w:sz w:val="28"/>
          <w:lang w:val="ru-RU"/>
        </w:rPr>
        <w:t>ческого элемента в соединении.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</w:t>
      </w:r>
      <w:r w:rsidRPr="00D27A9D">
        <w:rPr>
          <w:rFonts w:ascii="Times New Roman" w:hAnsi="Times New Roman"/>
          <w:color w:val="000000"/>
          <w:sz w:val="28"/>
          <w:lang w:val="ru-RU"/>
        </w:rPr>
        <w:t>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27A9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</w:t>
      </w:r>
      <w:r w:rsidRPr="00D27A9D">
        <w:rPr>
          <w:rFonts w:ascii="Times New Roman" w:hAnsi="Times New Roman"/>
          <w:color w:val="000000"/>
          <w:sz w:val="28"/>
          <w:lang w:val="ru-RU"/>
        </w:rPr>
        <w:t>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</w:t>
      </w:r>
      <w:r w:rsidRPr="00D27A9D">
        <w:rPr>
          <w:rFonts w:ascii="Times New Roman" w:hAnsi="Times New Roman"/>
          <w:color w:val="000000"/>
          <w:sz w:val="28"/>
          <w:lang w:val="ru-RU"/>
        </w:rPr>
        <w:t>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27A9D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</w:t>
      </w:r>
      <w:r w:rsidRPr="00D27A9D">
        <w:rPr>
          <w:rFonts w:ascii="Times New Roman" w:hAnsi="Times New Roman"/>
          <w:color w:val="000000"/>
          <w:sz w:val="28"/>
          <w:lang w:val="ru-RU"/>
        </w:rPr>
        <w:t>еди (</w:t>
      </w:r>
      <w:r>
        <w:rPr>
          <w:rFonts w:ascii="Times New Roman" w:hAnsi="Times New Roman"/>
          <w:color w:val="000000"/>
          <w:sz w:val="28"/>
        </w:rPr>
        <w:t>II</w:t>
      </w:r>
      <w:r w:rsidRPr="00D27A9D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</w:t>
      </w:r>
      <w:r w:rsidRPr="00D27A9D">
        <w:rPr>
          <w:rFonts w:ascii="Times New Roman" w:hAnsi="Times New Roman"/>
          <w:color w:val="000000"/>
          <w:sz w:val="28"/>
          <w:lang w:val="ru-RU"/>
        </w:rPr>
        <w:t>е моделей молекул (</w:t>
      </w:r>
      <w:proofErr w:type="spellStart"/>
      <w:r w:rsidRPr="00D27A9D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D27A9D">
        <w:rPr>
          <w:rFonts w:ascii="Times New Roman" w:hAnsi="Times New Roman"/>
          <w:color w:val="000000"/>
          <w:sz w:val="28"/>
          <w:lang w:val="ru-RU"/>
        </w:rPr>
        <w:t>).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енение кислорода. Способы </w:t>
      </w:r>
      <w:r w:rsidRPr="00D27A9D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уголь и метан. Загрязнение воздуха, усиление парникового эффекта, разрушение озонового слоя.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Молярный объ</w:t>
      </w:r>
      <w:r w:rsidRPr="00D27A9D">
        <w:rPr>
          <w:rFonts w:ascii="Times New Roman" w:hAnsi="Times New Roman"/>
          <w:color w:val="000000"/>
          <w:sz w:val="28"/>
          <w:lang w:val="ru-RU"/>
        </w:rPr>
        <w:t>ём газов. Расчёты по химическим уравнениям.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</w:t>
      </w:r>
      <w:r w:rsidRPr="00D27A9D">
        <w:rPr>
          <w:rFonts w:ascii="Times New Roman" w:hAnsi="Times New Roman"/>
          <w:color w:val="000000"/>
          <w:sz w:val="28"/>
          <w:lang w:val="ru-RU"/>
        </w:rPr>
        <w:t>в природе и в жизни человека. Круговорот воды в природе. Загрязнение природных вод. Охрана и очистка природных вод.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Номенклатура оксидов. Физические и химические свойства оксидов. Получение оксидов.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Кислоты. Клас</w:t>
      </w:r>
      <w:r w:rsidRPr="00D27A9D">
        <w:rPr>
          <w:rFonts w:ascii="Times New Roman" w:hAnsi="Times New Roman"/>
          <w:color w:val="000000"/>
          <w:sz w:val="28"/>
          <w:lang w:val="ru-RU"/>
        </w:rPr>
        <w:t>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</w:t>
      </w:r>
      <w:r w:rsidRPr="00D27A9D">
        <w:rPr>
          <w:rFonts w:ascii="Times New Roman" w:hAnsi="Times New Roman"/>
          <w:color w:val="000000"/>
          <w:sz w:val="28"/>
          <w:lang w:val="ru-RU"/>
        </w:rPr>
        <w:t>еорганических соединений.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27A9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</w:t>
      </w:r>
      <w:r w:rsidRPr="00D27A9D">
        <w:rPr>
          <w:rFonts w:ascii="Times New Roman" w:hAnsi="Times New Roman"/>
          <w:color w:val="000000"/>
          <w:sz w:val="28"/>
          <w:lang w:val="ru-RU"/>
        </w:rPr>
        <w:t>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D27A9D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</w:t>
      </w:r>
      <w:r w:rsidRPr="00D27A9D">
        <w:rPr>
          <w:rFonts w:ascii="Times New Roman" w:hAnsi="Times New Roman"/>
          <w:color w:val="000000"/>
          <w:sz w:val="28"/>
          <w:lang w:val="ru-RU"/>
        </w:rPr>
        <w:t>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ие видеоматериалов), </w:t>
      </w:r>
      <w:r w:rsidRPr="00D27A9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27A9D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</w:t>
      </w:r>
      <w:r w:rsidRPr="00D27A9D">
        <w:rPr>
          <w:rFonts w:ascii="Times New Roman" w:hAnsi="Times New Roman"/>
          <w:color w:val="000000"/>
          <w:sz w:val="28"/>
          <w:lang w:val="ru-RU"/>
        </w:rPr>
        <w:t>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</w:t>
      </w:r>
      <w:r w:rsidRPr="00D27A9D">
        <w:rPr>
          <w:rFonts w:ascii="Times New Roman" w:hAnsi="Times New Roman"/>
          <w:b/>
          <w:color w:val="000000"/>
          <w:sz w:val="28"/>
          <w:lang w:val="ru-RU"/>
        </w:rPr>
        <w:t>элементов Д. И. Менделеева. Строение атомов. Химическая связь. Окислительно-восстановительные реакции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D27A9D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D27A9D">
        <w:rPr>
          <w:rFonts w:ascii="Times New Roman" w:hAnsi="Times New Roman"/>
          <w:color w:val="000000"/>
          <w:sz w:val="28"/>
          <w:lang w:val="ru-RU"/>
        </w:rPr>
        <w:t>). Эле</w:t>
      </w:r>
      <w:r w:rsidRPr="00D27A9D">
        <w:rPr>
          <w:rFonts w:ascii="Times New Roman" w:hAnsi="Times New Roman"/>
          <w:color w:val="000000"/>
          <w:sz w:val="28"/>
          <w:lang w:val="ru-RU"/>
        </w:rPr>
        <w:t>менты, которые образуют амфотерные оксиды и гидроксиды.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D27A9D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D27A9D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</w:t>
      </w:r>
      <w:r w:rsidRPr="00D27A9D">
        <w:rPr>
          <w:rFonts w:ascii="Times New Roman" w:hAnsi="Times New Roman"/>
          <w:color w:val="000000"/>
          <w:sz w:val="28"/>
          <w:lang w:val="ru-RU"/>
        </w:rPr>
        <w:t>. Физический смысл порядкового номера, номеров периода и группы элемента.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</w:t>
      </w:r>
      <w:r w:rsidRPr="00D27A9D">
        <w:rPr>
          <w:rFonts w:ascii="Times New Roman" w:hAnsi="Times New Roman"/>
          <w:color w:val="000000"/>
          <w:sz w:val="28"/>
          <w:lang w:val="ru-RU"/>
        </w:rPr>
        <w:t>имического элемента по его положению в Периодической системе Д. И. Менделеева.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</w:t>
      </w:r>
      <w:r w:rsidRPr="00D27A9D">
        <w:rPr>
          <w:rFonts w:ascii="Times New Roman" w:hAnsi="Times New Roman"/>
          <w:color w:val="000000"/>
          <w:sz w:val="28"/>
          <w:lang w:val="ru-RU"/>
        </w:rPr>
        <w:t>емы химических элементов для развития науки и практики. Д. И. Менделеев – учёный и гражданин.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</w:t>
      </w:r>
      <w:r w:rsidRPr="00D27A9D">
        <w:rPr>
          <w:rFonts w:ascii="Times New Roman" w:hAnsi="Times New Roman"/>
          <w:color w:val="000000"/>
          <w:sz w:val="28"/>
          <w:lang w:val="ru-RU"/>
        </w:rPr>
        <w:t>тельные реакции. Процессы окисления и восстановления. Окислители и восстановители.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27A9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</w:t>
      </w:r>
      <w:r w:rsidRPr="00D27A9D">
        <w:rPr>
          <w:rFonts w:ascii="Times New Roman" w:hAnsi="Times New Roman"/>
          <w:color w:val="000000"/>
          <w:sz w:val="28"/>
          <w:lang w:val="ru-RU"/>
        </w:rPr>
        <w:t>имеры окислительно-восстановительных реакций (горение, реакции разложения, соединения).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</w:t>
      </w:r>
      <w:r w:rsidRPr="00D27A9D">
        <w:rPr>
          <w:rFonts w:ascii="Times New Roman" w:hAnsi="Times New Roman"/>
          <w:color w:val="000000"/>
          <w:sz w:val="28"/>
          <w:lang w:val="ru-RU"/>
        </w:rPr>
        <w:t>й, являющихся системными для отдельных предметов естественно-научного цикла.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</w:t>
      </w:r>
      <w:r w:rsidRPr="00D27A9D">
        <w:rPr>
          <w:rFonts w:ascii="Times New Roman" w:hAnsi="Times New Roman"/>
          <w:color w:val="000000"/>
          <w:sz w:val="28"/>
          <w:lang w:val="ru-RU"/>
        </w:rPr>
        <w:t>явление.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</w:t>
      </w:r>
      <w:r w:rsidRPr="00D27A9D">
        <w:rPr>
          <w:rFonts w:ascii="Times New Roman" w:hAnsi="Times New Roman"/>
          <w:color w:val="000000"/>
          <w:sz w:val="28"/>
          <w:lang w:val="ru-RU"/>
        </w:rPr>
        <w:t>нце.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</w:t>
      </w:r>
      <w:r w:rsidRPr="00D27A9D">
        <w:rPr>
          <w:rFonts w:ascii="Times New Roman" w:hAnsi="Times New Roman"/>
          <w:color w:val="000000"/>
          <w:sz w:val="28"/>
          <w:lang w:val="ru-RU"/>
        </w:rPr>
        <w:t>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Строение вещества</w:t>
      </w:r>
      <w:r w:rsidRPr="00D27A9D">
        <w:rPr>
          <w:rFonts w:ascii="Times New Roman" w:hAnsi="Times New Roman"/>
          <w:color w:val="000000"/>
          <w:sz w:val="28"/>
          <w:lang w:val="ru-RU"/>
        </w:rPr>
        <w:t>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</w:t>
      </w:r>
      <w:r w:rsidRPr="00D27A9D">
        <w:rPr>
          <w:rFonts w:ascii="Times New Roman" w:hAnsi="Times New Roman"/>
          <w:color w:val="000000"/>
          <w:sz w:val="28"/>
          <w:lang w:val="ru-RU"/>
        </w:rPr>
        <w:t>еорганических соединений, генетическая связь неорганических веществ.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</w:t>
      </w:r>
      <w:r w:rsidRPr="00D27A9D">
        <w:rPr>
          <w:rFonts w:ascii="Times New Roman" w:hAnsi="Times New Roman"/>
          <w:color w:val="000000"/>
          <w:sz w:val="28"/>
          <w:lang w:val="ru-RU"/>
        </w:rPr>
        <w:t>братимости, по участию катализатора). Экзо- и эндотермические реакции, термохимические уравнения.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</w:t>
      </w:r>
      <w:r w:rsidRPr="00D27A9D">
        <w:rPr>
          <w:rFonts w:ascii="Times New Roman" w:hAnsi="Times New Roman"/>
          <w:color w:val="000000"/>
          <w:sz w:val="28"/>
          <w:lang w:val="ru-RU"/>
        </w:rPr>
        <w:t>е. Понятие о химическом равновесии. Факторы, влияющие на скорость химической реакции и положение химического равновесия.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D27A9D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</w:t>
      </w:r>
      <w:r w:rsidRPr="00D27A9D">
        <w:rPr>
          <w:rFonts w:ascii="Times New Roman" w:hAnsi="Times New Roman"/>
          <w:color w:val="000000"/>
          <w:sz w:val="28"/>
          <w:lang w:val="ru-RU"/>
        </w:rPr>
        <w:t>осстановительных реакций с использованием метода электронного баланса.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D27A9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D27A9D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</w:t>
      </w:r>
      <w:r w:rsidRPr="00D27A9D">
        <w:rPr>
          <w:rFonts w:ascii="Times New Roman" w:hAnsi="Times New Roman"/>
          <w:color w:val="000000"/>
          <w:sz w:val="28"/>
          <w:lang w:val="ru-RU"/>
        </w:rPr>
        <w:t>бые электролиты.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</w:t>
      </w:r>
      <w:r w:rsidRPr="00D27A9D">
        <w:rPr>
          <w:rFonts w:ascii="Times New Roman" w:hAnsi="Times New Roman"/>
          <w:color w:val="000000"/>
          <w:sz w:val="28"/>
          <w:lang w:val="ru-RU"/>
        </w:rPr>
        <w:t>тие о гидролизе солей.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27A9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</w:t>
      </w:r>
      <w:r w:rsidRPr="00D27A9D">
        <w:rPr>
          <w:rFonts w:ascii="Times New Roman" w:hAnsi="Times New Roman"/>
          <w:color w:val="000000"/>
          <w:sz w:val="28"/>
          <w:lang w:val="ru-RU"/>
        </w:rPr>
        <w:t>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</w:t>
      </w:r>
      <w:r w:rsidRPr="00D27A9D">
        <w:rPr>
          <w:rFonts w:ascii="Times New Roman" w:hAnsi="Times New Roman"/>
          <w:color w:val="000000"/>
          <w:sz w:val="28"/>
          <w:lang w:val="ru-RU"/>
        </w:rPr>
        <w:t>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</w:t>
      </w:r>
      <w:r w:rsidRPr="00D27A9D">
        <w:rPr>
          <w:rFonts w:ascii="Times New Roman" w:hAnsi="Times New Roman"/>
          <w:color w:val="000000"/>
          <w:sz w:val="28"/>
          <w:lang w:val="ru-RU"/>
        </w:rPr>
        <w:t>ьных задач.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</w:t>
      </w:r>
      <w:r w:rsidRPr="00D27A9D">
        <w:rPr>
          <w:rFonts w:ascii="Times New Roman" w:hAnsi="Times New Roman"/>
          <w:color w:val="000000"/>
          <w:sz w:val="28"/>
          <w:lang w:val="ru-RU"/>
        </w:rPr>
        <w:t>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Общая характеристика элементов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VI</w:t>
      </w:r>
      <w:r w:rsidRPr="00D27A9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</w:t>
      </w:r>
      <w:r w:rsidRPr="00D27A9D">
        <w:rPr>
          <w:rFonts w:ascii="Times New Roman" w:hAnsi="Times New Roman"/>
          <w:color w:val="000000"/>
          <w:sz w:val="28"/>
          <w:lang w:val="ru-RU"/>
        </w:rPr>
        <w:t>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ние серной кислоты. Соли серной кислоты, качественная реакция на </w:t>
      </w:r>
      <w:r w:rsidRPr="00D27A9D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</w:t>
      </w:r>
      <w:r w:rsidRPr="00D27A9D">
        <w:rPr>
          <w:rFonts w:ascii="Times New Roman" w:hAnsi="Times New Roman"/>
          <w:color w:val="000000"/>
          <w:sz w:val="28"/>
          <w:lang w:val="ru-RU"/>
        </w:rPr>
        <w:t>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D27A9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</w:t>
      </w:r>
      <w:r w:rsidRPr="00D27A9D">
        <w:rPr>
          <w:rFonts w:ascii="Times New Roman" w:hAnsi="Times New Roman"/>
          <w:color w:val="000000"/>
          <w:sz w:val="28"/>
          <w:lang w:val="ru-RU"/>
        </w:rPr>
        <w:t>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</w:t>
      </w:r>
      <w:r w:rsidRPr="00D27A9D">
        <w:rPr>
          <w:rFonts w:ascii="Times New Roman" w:hAnsi="Times New Roman"/>
          <w:color w:val="000000"/>
          <w:sz w:val="28"/>
          <w:lang w:val="ru-RU"/>
        </w:rPr>
        <w:t>а (</w:t>
      </w:r>
      <w:r>
        <w:rPr>
          <w:rFonts w:ascii="Times New Roman" w:hAnsi="Times New Roman"/>
          <w:color w:val="000000"/>
          <w:sz w:val="28"/>
        </w:rPr>
        <w:t>V</w:t>
      </w:r>
      <w:r w:rsidRPr="00D27A9D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D27A9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</w:t>
      </w:r>
      <w:r w:rsidRPr="00D27A9D">
        <w:rPr>
          <w:rFonts w:ascii="Times New Roman" w:hAnsi="Times New Roman"/>
          <w:color w:val="000000"/>
          <w:sz w:val="28"/>
          <w:lang w:val="ru-RU"/>
        </w:rPr>
        <w:t>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D27A9D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</w:t>
      </w:r>
      <w:r w:rsidRPr="00D27A9D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</w:t>
      </w:r>
      <w:r w:rsidRPr="00D27A9D">
        <w:rPr>
          <w:rFonts w:ascii="Times New Roman" w:hAnsi="Times New Roman"/>
          <w:color w:val="000000"/>
          <w:sz w:val="28"/>
          <w:lang w:val="ru-RU"/>
        </w:rPr>
        <w:t>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D27A9D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</w:t>
      </w:r>
      <w:r w:rsidRPr="00D27A9D">
        <w:rPr>
          <w:rFonts w:ascii="Times New Roman" w:hAnsi="Times New Roman"/>
          <w:color w:val="000000"/>
          <w:sz w:val="28"/>
          <w:lang w:val="ru-RU"/>
        </w:rPr>
        <w:t>н. Проблемы безопасного использования строительных материалов в повседневной жизни.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27A9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</w:t>
      </w:r>
      <w:r w:rsidRPr="00D27A9D">
        <w:rPr>
          <w:rFonts w:ascii="Times New Roman" w:hAnsi="Times New Roman"/>
          <w:color w:val="000000"/>
          <w:sz w:val="28"/>
          <w:lang w:val="ru-RU"/>
        </w:rPr>
        <w:t>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</w:t>
      </w:r>
      <w:r w:rsidRPr="00D27A9D">
        <w:rPr>
          <w:rFonts w:ascii="Times New Roman" w:hAnsi="Times New Roman"/>
          <w:color w:val="000000"/>
          <w:sz w:val="28"/>
          <w:lang w:val="ru-RU"/>
        </w:rPr>
        <w:t>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</w:t>
      </w:r>
      <w:r w:rsidRPr="00D27A9D">
        <w:rPr>
          <w:rFonts w:ascii="Times New Roman" w:hAnsi="Times New Roman"/>
          <w:color w:val="000000"/>
          <w:sz w:val="28"/>
          <w:lang w:val="ru-RU"/>
        </w:rPr>
        <w:t>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</w:t>
      </w:r>
      <w:r w:rsidRPr="00D27A9D">
        <w:rPr>
          <w:rFonts w:ascii="Times New Roman" w:hAnsi="Times New Roman"/>
          <w:color w:val="000000"/>
          <w:sz w:val="28"/>
          <w:lang w:val="ru-RU"/>
        </w:rPr>
        <w:t>промышленности, решение экспериментальных задач по теме «Важнейшие неметаллы и их соединения».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</w:t>
      </w:r>
      <w:r w:rsidRPr="00D27A9D">
        <w:rPr>
          <w:rFonts w:ascii="Times New Roman" w:hAnsi="Times New Roman"/>
          <w:color w:val="000000"/>
          <w:sz w:val="28"/>
          <w:lang w:val="ru-RU"/>
        </w:rPr>
        <w:t>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</w:t>
      </w:r>
      <w:r w:rsidRPr="00D27A9D">
        <w:rPr>
          <w:rFonts w:ascii="Times New Roman" w:hAnsi="Times New Roman"/>
          <w:color w:val="000000"/>
          <w:sz w:val="28"/>
          <w:lang w:val="ru-RU"/>
        </w:rPr>
        <w:t>вные способы защиты их от коррозии. Сплавы (сталь, чугун, дюралюминий, бронза) и их применение в быту и промышленности.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ические и химические свойства (на примере натрия и калия). Оксиды и </w:t>
      </w:r>
      <w:r w:rsidRPr="00D27A9D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D27A9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27A9D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27A9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</w:t>
      </w:r>
      <w:r w:rsidRPr="00D27A9D">
        <w:rPr>
          <w:rFonts w:ascii="Times New Roman" w:hAnsi="Times New Roman"/>
          <w:color w:val="000000"/>
          <w:sz w:val="28"/>
          <w:lang w:val="ru-RU"/>
        </w:rPr>
        <w:t>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D27A9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27A9D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D27A9D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</w:t>
      </w:r>
      <w:r w:rsidRPr="00D27A9D">
        <w:rPr>
          <w:rFonts w:ascii="Times New Roman" w:hAnsi="Times New Roman"/>
          <w:color w:val="000000"/>
          <w:sz w:val="28"/>
          <w:lang w:val="ru-RU"/>
        </w:rPr>
        <w:t>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ование веществ и химических реакций в быту. Первая помощь при химических ожогах и отравлениях. 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</w:t>
      </w:r>
      <w:r w:rsidRPr="00D27A9D">
        <w:rPr>
          <w:rFonts w:ascii="Times New Roman" w:hAnsi="Times New Roman"/>
          <w:b/>
          <w:i/>
          <w:color w:val="000000"/>
          <w:sz w:val="28"/>
          <w:lang w:val="ru-RU"/>
        </w:rPr>
        <w:t>имент: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являющихся системными для отдельных предметов естественно-научного цикла.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ление, парниковый эффект, технология, материалы. 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</w:t>
      </w:r>
      <w:r w:rsidRPr="00D27A9D">
        <w:rPr>
          <w:rFonts w:ascii="Times New Roman" w:hAnsi="Times New Roman"/>
          <w:color w:val="000000"/>
          <w:sz w:val="28"/>
          <w:lang w:val="ru-RU"/>
        </w:rPr>
        <w:t>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Биология: фотосинтез, дыхание, биосфера, экосистема, минеральные </w:t>
      </w:r>
      <w:r w:rsidRPr="00D27A9D">
        <w:rPr>
          <w:rFonts w:ascii="Times New Roman" w:hAnsi="Times New Roman"/>
          <w:color w:val="000000"/>
          <w:sz w:val="28"/>
          <w:lang w:val="ru-RU"/>
        </w:rPr>
        <w:t>удобрения, микроэлементы, макроэлементы, питательные вещества.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A36781" w:rsidRPr="00D27A9D" w:rsidRDefault="00A36781">
      <w:pPr>
        <w:rPr>
          <w:lang w:val="ru-RU"/>
        </w:rPr>
        <w:sectPr w:rsidR="00A36781" w:rsidRPr="00D27A9D">
          <w:pgSz w:w="11906" w:h="16383"/>
          <w:pgMar w:top="1134" w:right="850" w:bottom="1134" w:left="1701" w:header="720" w:footer="720" w:gutter="0"/>
          <w:cols w:space="720"/>
        </w:sectPr>
      </w:pPr>
    </w:p>
    <w:p w:rsidR="00A36781" w:rsidRPr="00D27A9D" w:rsidRDefault="00D31E8A">
      <w:pPr>
        <w:spacing w:after="0" w:line="264" w:lineRule="auto"/>
        <w:ind w:left="120"/>
        <w:jc w:val="both"/>
        <w:rPr>
          <w:lang w:val="ru-RU"/>
        </w:rPr>
      </w:pPr>
      <w:bookmarkStart w:id="9" w:name="block-30523915"/>
      <w:bookmarkEnd w:id="8"/>
      <w:r w:rsidRPr="00D27A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ХИМИИ НА УРОВНЕ ОСНОВНОГО </w:t>
      </w:r>
      <w:r w:rsidRPr="00D27A9D">
        <w:rPr>
          <w:rFonts w:ascii="Times New Roman" w:hAnsi="Times New Roman"/>
          <w:b/>
          <w:color w:val="000000"/>
          <w:sz w:val="28"/>
          <w:lang w:val="ru-RU"/>
        </w:rPr>
        <w:t>ОБЩЕГО ОБРАЗОВАНИЯ</w:t>
      </w:r>
    </w:p>
    <w:p w:rsidR="00A36781" w:rsidRPr="00D27A9D" w:rsidRDefault="00A36781">
      <w:pPr>
        <w:spacing w:after="0" w:line="264" w:lineRule="auto"/>
        <w:ind w:left="120"/>
        <w:jc w:val="both"/>
        <w:rPr>
          <w:lang w:val="ru-RU"/>
        </w:rPr>
      </w:pP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ых ценностных ориентаций и расширение опыта деятельности на её основе, в том числе в части: 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7A9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27A9D">
        <w:rPr>
          <w:rFonts w:ascii="Times New Roman" w:hAnsi="Times New Roman"/>
          <w:color w:val="000000"/>
          <w:sz w:val="28"/>
          <w:lang w:val="ru-RU"/>
        </w:rPr>
        <w:t>: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</w:t>
      </w:r>
      <w:r w:rsidRPr="00D27A9D">
        <w:rPr>
          <w:rFonts w:ascii="Times New Roman" w:hAnsi="Times New Roman"/>
          <w:color w:val="000000"/>
          <w:sz w:val="28"/>
          <w:lang w:val="ru-RU"/>
        </w:rPr>
        <w:t>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7A9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D27A9D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D27A9D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</w:t>
      </w:r>
      <w:r w:rsidRPr="00D27A9D">
        <w:rPr>
          <w:rFonts w:ascii="Times New Roman" w:hAnsi="Times New Roman"/>
          <w:color w:val="000000"/>
          <w:sz w:val="28"/>
          <w:lang w:val="ru-RU"/>
        </w:rPr>
        <w:t>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</w:t>
      </w:r>
      <w:r w:rsidRPr="00D27A9D">
        <w:rPr>
          <w:rFonts w:ascii="Times New Roman" w:hAnsi="Times New Roman"/>
          <w:color w:val="000000"/>
          <w:sz w:val="28"/>
          <w:lang w:val="ru-RU"/>
        </w:rPr>
        <w:t>вых норм с учётом осознания последствий поступков;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7A9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27A9D">
        <w:rPr>
          <w:rFonts w:ascii="Times New Roman" w:hAnsi="Times New Roman"/>
          <w:color w:val="000000"/>
          <w:sz w:val="28"/>
          <w:lang w:val="ru-RU"/>
        </w:rPr>
        <w:t>: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D27A9D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интерес к обучен</w:t>
      </w:r>
      <w:r w:rsidRPr="00D27A9D">
        <w:rPr>
          <w:rFonts w:ascii="Times New Roman" w:hAnsi="Times New Roman"/>
          <w:color w:val="000000"/>
          <w:sz w:val="28"/>
          <w:lang w:val="ru-RU"/>
        </w:rPr>
        <w:t>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D27A9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7A9D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D27A9D">
        <w:rPr>
          <w:rFonts w:ascii="Times New Roman" w:hAnsi="Times New Roman"/>
          <w:color w:val="000000"/>
          <w:sz w:val="28"/>
          <w:lang w:val="ru-RU"/>
        </w:rPr>
        <w:t>: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</w:t>
      </w:r>
      <w:r w:rsidRPr="00D27A9D">
        <w:rPr>
          <w:rFonts w:ascii="Times New Roman" w:hAnsi="Times New Roman"/>
          <w:color w:val="000000"/>
          <w:sz w:val="28"/>
          <w:lang w:val="ru-RU"/>
        </w:rPr>
        <w:t>быту и реальной жизни;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7A9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</w:t>
      </w:r>
      <w:r w:rsidRPr="00D27A9D">
        <w:rPr>
          <w:rFonts w:ascii="Times New Roman" w:hAnsi="Times New Roman"/>
          <w:color w:val="000000"/>
          <w:sz w:val="28"/>
          <w:lang w:val="ru-RU"/>
        </w:rPr>
        <w:t>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7A9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</w:t>
      </w:r>
      <w:r w:rsidRPr="00D27A9D">
        <w:rPr>
          <w:rFonts w:ascii="Times New Roman" w:hAnsi="Times New Roman"/>
          <w:color w:val="000000"/>
          <w:sz w:val="28"/>
          <w:lang w:val="ru-RU"/>
        </w:rPr>
        <w:t>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</w:t>
      </w:r>
      <w:r w:rsidRPr="00D27A9D">
        <w:rPr>
          <w:rFonts w:ascii="Times New Roman" w:hAnsi="Times New Roman"/>
          <w:color w:val="000000"/>
          <w:sz w:val="28"/>
          <w:lang w:val="ru-RU"/>
        </w:rPr>
        <w:t>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</w:t>
      </w:r>
      <w:r w:rsidRPr="00D27A9D">
        <w:rPr>
          <w:rFonts w:ascii="Times New Roman" w:hAnsi="Times New Roman"/>
          <w:color w:val="000000"/>
          <w:sz w:val="28"/>
          <w:lang w:val="ru-RU"/>
        </w:rPr>
        <w:t>ной практике.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ственно-научных учебных предметах и позволяют на основе знаний из этих предметов формировать представление о целостной </w:t>
      </w:r>
      <w:r w:rsidRPr="00D27A9D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готовности к самостоятельному планированию и осуществлению учебной деятельности. 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</w:t>
      </w:r>
      <w:r w:rsidRPr="00D27A9D">
        <w:rPr>
          <w:rFonts w:ascii="Times New Roman" w:hAnsi="Times New Roman"/>
          <w:color w:val="000000"/>
          <w:sz w:val="28"/>
          <w:lang w:val="ru-RU"/>
        </w:rPr>
        <w:t>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</w:t>
      </w:r>
      <w:r w:rsidRPr="00D27A9D">
        <w:rPr>
          <w:rFonts w:ascii="Times New Roman" w:hAnsi="Times New Roman"/>
          <w:color w:val="000000"/>
          <w:sz w:val="28"/>
          <w:lang w:val="ru-RU"/>
        </w:rPr>
        <w:t>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</w:t>
      </w:r>
      <w:r w:rsidRPr="00D27A9D">
        <w:rPr>
          <w:rFonts w:ascii="Times New Roman" w:hAnsi="Times New Roman"/>
          <w:color w:val="000000"/>
          <w:sz w:val="28"/>
          <w:lang w:val="ru-RU"/>
        </w:rPr>
        <w:t>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Баз</w:t>
      </w:r>
      <w:r w:rsidRPr="00D27A9D">
        <w:rPr>
          <w:rFonts w:ascii="Times New Roman" w:hAnsi="Times New Roman"/>
          <w:b/>
          <w:color w:val="000000"/>
          <w:sz w:val="28"/>
          <w:lang w:val="ru-RU"/>
        </w:rPr>
        <w:t>овые исследовательские действия</w:t>
      </w:r>
      <w:r w:rsidRPr="00D27A9D">
        <w:rPr>
          <w:rFonts w:ascii="Times New Roman" w:hAnsi="Times New Roman"/>
          <w:color w:val="000000"/>
          <w:sz w:val="28"/>
          <w:lang w:val="ru-RU"/>
        </w:rPr>
        <w:t>: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</w:t>
      </w:r>
      <w:r w:rsidRPr="00D27A9D">
        <w:rPr>
          <w:rFonts w:ascii="Times New Roman" w:hAnsi="Times New Roman"/>
          <w:color w:val="000000"/>
          <w:sz w:val="28"/>
          <w:lang w:val="ru-RU"/>
        </w:rPr>
        <w:t>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Работа с инфор</w:t>
      </w:r>
      <w:r w:rsidRPr="00D27A9D">
        <w:rPr>
          <w:rFonts w:ascii="Times New Roman" w:hAnsi="Times New Roman"/>
          <w:b/>
          <w:color w:val="000000"/>
          <w:sz w:val="28"/>
          <w:lang w:val="ru-RU"/>
        </w:rPr>
        <w:t>мацией: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</w:t>
      </w:r>
      <w:r w:rsidRPr="00D27A9D">
        <w:rPr>
          <w:rFonts w:ascii="Times New Roman" w:hAnsi="Times New Roman"/>
          <w:color w:val="000000"/>
          <w:sz w:val="28"/>
          <w:lang w:val="ru-RU"/>
        </w:rPr>
        <w:t>отиворечивую и недостоверную информацию;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</w:t>
      </w:r>
      <w:r w:rsidRPr="00D27A9D">
        <w:rPr>
          <w:rFonts w:ascii="Times New Roman" w:hAnsi="Times New Roman"/>
          <w:color w:val="000000"/>
          <w:sz w:val="28"/>
          <w:lang w:val="ru-RU"/>
        </w:rPr>
        <w:t>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</w:t>
      </w:r>
      <w:r w:rsidRPr="00D27A9D">
        <w:rPr>
          <w:rFonts w:ascii="Times New Roman" w:hAnsi="Times New Roman"/>
          <w:color w:val="000000"/>
          <w:sz w:val="28"/>
          <w:lang w:val="ru-RU"/>
        </w:rPr>
        <w:t>угими формами графики и их комбинациями;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D27A9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действия: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</w:t>
      </w:r>
      <w:r w:rsidRPr="00D27A9D">
        <w:rPr>
          <w:rFonts w:ascii="Times New Roman" w:hAnsi="Times New Roman"/>
          <w:color w:val="000000"/>
          <w:sz w:val="28"/>
          <w:lang w:val="ru-RU"/>
        </w:rPr>
        <w:t>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</w:t>
      </w:r>
      <w:r w:rsidRPr="00D27A9D">
        <w:rPr>
          <w:rFonts w:ascii="Times New Roman" w:hAnsi="Times New Roman"/>
          <w:color w:val="000000"/>
          <w:sz w:val="28"/>
          <w:lang w:val="ru-RU"/>
        </w:rPr>
        <w:t>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</w:t>
      </w:r>
      <w:r w:rsidRPr="00D27A9D">
        <w:rPr>
          <w:rFonts w:ascii="Times New Roman" w:hAnsi="Times New Roman"/>
          <w:color w:val="000000"/>
          <w:sz w:val="28"/>
          <w:lang w:val="ru-RU"/>
        </w:rPr>
        <w:t>ериев по оценке качества выполненной работы и другие).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ной рабочей программой, выделяют: освоенные обучающимися научные знания, умения и способы </w:t>
      </w:r>
      <w:r w:rsidRPr="00D27A9D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ых и новых ситуациях. 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27A9D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36781" w:rsidRPr="00D27A9D" w:rsidRDefault="00D31E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</w:t>
      </w:r>
      <w:r w:rsidRPr="00D27A9D">
        <w:rPr>
          <w:rFonts w:ascii="Times New Roman" w:hAnsi="Times New Roman"/>
          <w:color w:val="000000"/>
          <w:sz w:val="28"/>
          <w:lang w:val="ru-RU"/>
        </w:rPr>
        <w:t>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D27A9D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D27A9D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A36781" w:rsidRPr="00D27A9D" w:rsidRDefault="00D31E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</w:t>
      </w:r>
      <w:r w:rsidRPr="00D27A9D">
        <w:rPr>
          <w:rFonts w:ascii="Times New Roman" w:hAnsi="Times New Roman"/>
          <w:color w:val="000000"/>
          <w:sz w:val="28"/>
          <w:lang w:val="ru-RU"/>
        </w:rPr>
        <w:t>я при описании веществ и их превращений;</w:t>
      </w:r>
    </w:p>
    <w:p w:rsidR="00A36781" w:rsidRPr="00D27A9D" w:rsidRDefault="00D31E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36781" w:rsidRPr="00D27A9D" w:rsidRDefault="00D31E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</w:t>
      </w:r>
      <w:r w:rsidRPr="00D27A9D">
        <w:rPr>
          <w:rFonts w:ascii="Times New Roman" w:hAnsi="Times New Roman"/>
          <w:color w:val="000000"/>
          <w:sz w:val="28"/>
          <w:lang w:val="ru-RU"/>
        </w:rPr>
        <w:t>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36781" w:rsidRPr="00D27A9D" w:rsidRDefault="00D31E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</w:t>
      </w:r>
      <w:r w:rsidRPr="00D27A9D">
        <w:rPr>
          <w:rFonts w:ascii="Times New Roman" w:hAnsi="Times New Roman"/>
          <w:color w:val="000000"/>
          <w:sz w:val="28"/>
          <w:lang w:val="ru-RU"/>
        </w:rPr>
        <w:t>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A36781" w:rsidRPr="00D27A9D" w:rsidRDefault="00D31E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</w:t>
      </w:r>
      <w:r w:rsidRPr="00D27A9D">
        <w:rPr>
          <w:rFonts w:ascii="Times New Roman" w:hAnsi="Times New Roman"/>
          <w:color w:val="000000"/>
          <w:sz w:val="28"/>
          <w:lang w:val="ru-RU"/>
        </w:rPr>
        <w:t>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атомов </w:t>
      </w:r>
      <w:r w:rsidRPr="00D27A9D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A36781" w:rsidRPr="00D27A9D" w:rsidRDefault="00D31E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</w:t>
      </w:r>
      <w:r w:rsidRPr="00D27A9D">
        <w:rPr>
          <w:rFonts w:ascii="Times New Roman" w:hAnsi="Times New Roman"/>
          <w:color w:val="000000"/>
          <w:sz w:val="28"/>
          <w:lang w:val="ru-RU"/>
        </w:rPr>
        <w:t>овому эффекту);</w:t>
      </w:r>
    </w:p>
    <w:p w:rsidR="00A36781" w:rsidRPr="00D27A9D" w:rsidRDefault="00D31E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36781" w:rsidRPr="00D27A9D" w:rsidRDefault="00D31E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</w:t>
      </w:r>
      <w:r w:rsidRPr="00D27A9D">
        <w:rPr>
          <w:rFonts w:ascii="Times New Roman" w:hAnsi="Times New Roman"/>
          <w:color w:val="000000"/>
          <w:sz w:val="28"/>
          <w:lang w:val="ru-RU"/>
        </w:rPr>
        <w:t>тава, возможности протекания химических превращений в различных условиях;</w:t>
      </w:r>
    </w:p>
    <w:p w:rsidR="00A36781" w:rsidRPr="00D27A9D" w:rsidRDefault="00D31E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</w:t>
      </w:r>
      <w:r w:rsidRPr="00D27A9D">
        <w:rPr>
          <w:rFonts w:ascii="Times New Roman" w:hAnsi="Times New Roman"/>
          <w:color w:val="000000"/>
          <w:sz w:val="28"/>
          <w:lang w:val="ru-RU"/>
        </w:rPr>
        <w:t>уравнению химической реакции;</w:t>
      </w:r>
    </w:p>
    <w:p w:rsidR="00A36781" w:rsidRPr="00D27A9D" w:rsidRDefault="00D31E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</w:t>
      </w:r>
      <w:r w:rsidRPr="00D27A9D">
        <w:rPr>
          <w:rFonts w:ascii="Times New Roman" w:hAnsi="Times New Roman"/>
          <w:color w:val="000000"/>
          <w:sz w:val="28"/>
          <w:lang w:val="ru-RU"/>
        </w:rPr>
        <w:t>нно-научные методы познания – наблюдение, измерение, моделирование, эксперимент (реальный и мысленный);</w:t>
      </w:r>
    </w:p>
    <w:p w:rsidR="00A36781" w:rsidRPr="00D27A9D" w:rsidRDefault="00D31E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</w:t>
      </w:r>
      <w:r w:rsidRPr="00D27A9D">
        <w:rPr>
          <w:rFonts w:ascii="Times New Roman" w:hAnsi="Times New Roman"/>
          <w:color w:val="000000"/>
          <w:sz w:val="28"/>
          <w:lang w:val="ru-RU"/>
        </w:rPr>
        <w:t>растворов щелочей и кислот с помощью индикаторов (лакмус, фенолфталеин, метилоранж и другие).</w:t>
      </w:r>
    </w:p>
    <w:p w:rsidR="00A36781" w:rsidRPr="00D27A9D" w:rsidRDefault="00D31E8A">
      <w:pPr>
        <w:spacing w:after="0" w:line="264" w:lineRule="auto"/>
        <w:ind w:firstLine="600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27A9D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36781" w:rsidRPr="00D27A9D" w:rsidRDefault="00D31E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</w:t>
      </w:r>
      <w:r w:rsidRPr="00D27A9D">
        <w:rPr>
          <w:rFonts w:ascii="Times New Roman" w:hAnsi="Times New Roman"/>
          <w:color w:val="000000"/>
          <w:sz w:val="28"/>
          <w:lang w:val="ru-RU"/>
        </w:rPr>
        <w:t>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литы, </w:t>
      </w:r>
      <w:proofErr w:type="spellStart"/>
      <w:r w:rsidRPr="00D27A9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D27A9D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D27A9D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</w:t>
      </w:r>
      <w:r w:rsidRPr="00D27A9D">
        <w:rPr>
          <w:rFonts w:ascii="Times New Roman" w:hAnsi="Times New Roman"/>
          <w:color w:val="000000"/>
          <w:sz w:val="28"/>
          <w:lang w:val="ru-RU"/>
        </w:rPr>
        <w:t>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A36781" w:rsidRPr="00D27A9D" w:rsidRDefault="00D31E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</w:t>
      </w:r>
      <w:r w:rsidRPr="00D27A9D">
        <w:rPr>
          <w:rFonts w:ascii="Times New Roman" w:hAnsi="Times New Roman"/>
          <w:color w:val="000000"/>
          <w:sz w:val="28"/>
          <w:lang w:val="ru-RU"/>
        </w:rPr>
        <w:t>енять эти понятия при описании веществ и их превращений;</w:t>
      </w:r>
    </w:p>
    <w:p w:rsidR="00A36781" w:rsidRPr="00D27A9D" w:rsidRDefault="00D31E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36781" w:rsidRPr="00D27A9D" w:rsidRDefault="00D31E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</w:t>
      </w:r>
      <w:r w:rsidRPr="00D27A9D">
        <w:rPr>
          <w:rFonts w:ascii="Times New Roman" w:hAnsi="Times New Roman"/>
          <w:color w:val="000000"/>
          <w:sz w:val="28"/>
          <w:lang w:val="ru-RU"/>
        </w:rPr>
        <w:t>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</w:t>
      </w:r>
      <w:r w:rsidRPr="00D27A9D">
        <w:rPr>
          <w:rFonts w:ascii="Times New Roman" w:hAnsi="Times New Roman"/>
          <w:color w:val="000000"/>
          <w:sz w:val="28"/>
          <w:lang w:val="ru-RU"/>
        </w:rPr>
        <w:t>сталлической решётки конкретного вещества;</w:t>
      </w:r>
    </w:p>
    <w:p w:rsidR="00A36781" w:rsidRPr="00D27A9D" w:rsidRDefault="00D31E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</w:t>
      </w:r>
      <w:r w:rsidRPr="00D27A9D">
        <w:rPr>
          <w:rFonts w:ascii="Times New Roman" w:hAnsi="Times New Roman"/>
          <w:color w:val="000000"/>
          <w:sz w:val="28"/>
          <w:lang w:val="ru-RU"/>
        </w:rPr>
        <w:t xml:space="preserve">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</w:t>
      </w:r>
      <w:r w:rsidRPr="00D27A9D">
        <w:rPr>
          <w:rFonts w:ascii="Times New Roman" w:hAnsi="Times New Roman"/>
          <w:color w:val="000000"/>
          <w:sz w:val="28"/>
          <w:lang w:val="ru-RU"/>
        </w:rPr>
        <w:t>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36781" w:rsidRPr="00D27A9D" w:rsidRDefault="00D31E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</w:t>
      </w:r>
      <w:r w:rsidRPr="00D27A9D">
        <w:rPr>
          <w:rFonts w:ascii="Times New Roman" w:hAnsi="Times New Roman"/>
          <w:color w:val="000000"/>
          <w:sz w:val="28"/>
          <w:lang w:val="ru-RU"/>
        </w:rPr>
        <w:t>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36781" w:rsidRPr="00D27A9D" w:rsidRDefault="00D31E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</w:t>
      </w:r>
      <w:r w:rsidRPr="00D27A9D">
        <w:rPr>
          <w:rFonts w:ascii="Times New Roman" w:hAnsi="Times New Roman"/>
          <w:color w:val="000000"/>
          <w:sz w:val="28"/>
          <w:lang w:val="ru-RU"/>
        </w:rPr>
        <w:t>е примерами молекулярных и ионных уравнений соответствующих химических реакций;</w:t>
      </w:r>
    </w:p>
    <w:p w:rsidR="00A36781" w:rsidRPr="00D27A9D" w:rsidRDefault="00D31E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D27A9D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</w:t>
      </w:r>
      <w:r w:rsidRPr="00D27A9D">
        <w:rPr>
          <w:rFonts w:ascii="Times New Roman" w:hAnsi="Times New Roman"/>
          <w:color w:val="000000"/>
          <w:sz w:val="28"/>
          <w:lang w:val="ru-RU"/>
        </w:rPr>
        <w:t>ие генетической связи между веществами различных классов;</w:t>
      </w:r>
    </w:p>
    <w:p w:rsidR="00A36781" w:rsidRPr="00D27A9D" w:rsidRDefault="00D31E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A36781" w:rsidRPr="00D27A9D" w:rsidRDefault="00D31E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</w:t>
      </w:r>
      <w:r w:rsidRPr="00D27A9D">
        <w:rPr>
          <w:rFonts w:ascii="Times New Roman" w:hAnsi="Times New Roman"/>
          <w:color w:val="000000"/>
          <w:sz w:val="28"/>
          <w:lang w:val="ru-RU"/>
        </w:rPr>
        <w:t>ания химических превращений в различных условиях;</w:t>
      </w:r>
    </w:p>
    <w:p w:rsidR="00A36781" w:rsidRPr="00D27A9D" w:rsidRDefault="00D31E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36781" w:rsidRPr="00D27A9D" w:rsidRDefault="00D31E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</w:t>
      </w:r>
      <w:r w:rsidRPr="00D27A9D">
        <w:rPr>
          <w:rFonts w:ascii="Times New Roman" w:hAnsi="Times New Roman"/>
          <w:color w:val="000000"/>
          <w:sz w:val="28"/>
          <w:lang w:val="ru-RU"/>
        </w:rPr>
        <w:t>ислого газа);</w:t>
      </w:r>
    </w:p>
    <w:p w:rsidR="00A36781" w:rsidRPr="00D27A9D" w:rsidRDefault="00D31E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</w:t>
      </w:r>
      <w:r w:rsidRPr="00D27A9D">
        <w:rPr>
          <w:rFonts w:ascii="Times New Roman" w:hAnsi="Times New Roman"/>
          <w:color w:val="000000"/>
          <w:sz w:val="28"/>
          <w:lang w:val="ru-RU"/>
        </w:rPr>
        <w:t>водных растворах неорганических веществ;</w:t>
      </w:r>
    </w:p>
    <w:p w:rsidR="00A36781" w:rsidRPr="00D27A9D" w:rsidRDefault="00D31E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</w:t>
      </w:r>
      <w:r w:rsidRPr="00D27A9D">
        <w:rPr>
          <w:rFonts w:ascii="Times New Roman" w:hAnsi="Times New Roman"/>
          <w:color w:val="000000"/>
          <w:sz w:val="28"/>
          <w:lang w:val="ru-RU"/>
        </w:rPr>
        <w:t>научные методы познания – наблюдение, измерение, моделирование, эксперимент (реальный и мысленный).</w:t>
      </w:r>
    </w:p>
    <w:p w:rsidR="00A36781" w:rsidRPr="00D27A9D" w:rsidRDefault="00A36781">
      <w:pPr>
        <w:rPr>
          <w:lang w:val="ru-RU"/>
        </w:rPr>
        <w:sectPr w:rsidR="00A36781" w:rsidRPr="00D27A9D">
          <w:pgSz w:w="11906" w:h="16383"/>
          <w:pgMar w:top="1134" w:right="850" w:bottom="1134" w:left="1701" w:header="720" w:footer="720" w:gutter="0"/>
          <w:cols w:space="720"/>
        </w:sectPr>
      </w:pPr>
    </w:p>
    <w:p w:rsidR="00A36781" w:rsidRDefault="00D31E8A">
      <w:pPr>
        <w:spacing w:after="0"/>
        <w:ind w:left="120"/>
      </w:pPr>
      <w:bookmarkStart w:id="13" w:name="block-30523910"/>
      <w:bookmarkEnd w:id="9"/>
      <w:r w:rsidRPr="00D27A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6781" w:rsidRDefault="00D31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A3678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781" w:rsidRDefault="00A367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781" w:rsidRDefault="00A367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781" w:rsidRDefault="00A36781">
            <w:pPr>
              <w:spacing w:after="0"/>
              <w:ind w:left="135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781" w:rsidRDefault="00A367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781" w:rsidRDefault="00A3678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781" w:rsidRDefault="00A3678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781" w:rsidRDefault="00A3678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781" w:rsidRDefault="00A367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781" w:rsidRDefault="00A36781"/>
        </w:tc>
      </w:tr>
      <w:tr w:rsidR="00A36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A36781" w:rsidRPr="00D27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781" w:rsidRPr="00D27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781" w:rsidRDefault="00A36781"/>
        </w:tc>
      </w:tr>
      <w:tr w:rsidR="00A36781" w:rsidRPr="00D27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A36781" w:rsidRPr="00D27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781" w:rsidRPr="00D27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781" w:rsidRPr="00D27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781" w:rsidRPr="00D27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781" w:rsidRDefault="00A36781"/>
        </w:tc>
      </w:tr>
      <w:tr w:rsidR="00A36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 w:rsidRPr="00D27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D27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A36781" w:rsidRPr="00D27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781" w:rsidRPr="00D27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781" w:rsidRPr="00D27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A36781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A36781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781" w:rsidRPr="00D27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Default="00A36781"/>
        </w:tc>
      </w:tr>
    </w:tbl>
    <w:p w:rsidR="00A36781" w:rsidRDefault="00A36781">
      <w:pPr>
        <w:sectPr w:rsidR="00A3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781" w:rsidRDefault="00D31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A3678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781" w:rsidRDefault="00A367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781" w:rsidRDefault="00A367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781" w:rsidRDefault="00A36781">
            <w:pPr>
              <w:spacing w:after="0"/>
              <w:ind w:left="135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781" w:rsidRDefault="00A367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781" w:rsidRDefault="00A3678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781" w:rsidRDefault="00A3678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781" w:rsidRDefault="00A3678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781" w:rsidRDefault="00A367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781" w:rsidRDefault="00A36781"/>
        </w:tc>
      </w:tr>
      <w:tr w:rsidR="00A36781" w:rsidRPr="00D27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A36781" w:rsidRPr="00D27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36781" w:rsidRPr="00D27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36781" w:rsidRPr="00D27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3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781" w:rsidRDefault="00A36781"/>
        </w:tc>
      </w:tr>
      <w:tr w:rsidR="00A36781" w:rsidRPr="00D27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A36781" w:rsidRPr="00D27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36781" w:rsidRPr="00D27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36781" w:rsidRPr="00D27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36781" w:rsidRPr="00D27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3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781" w:rsidRDefault="00A36781"/>
        </w:tc>
      </w:tr>
      <w:tr w:rsidR="00A36781" w:rsidRPr="00D27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Металлы и их </w:t>
            </w:r>
            <w:r w:rsidRPr="00D27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соединения</w:t>
            </w:r>
          </w:p>
        </w:tc>
      </w:tr>
      <w:tr w:rsidR="00A36781" w:rsidRPr="00D27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36781" w:rsidRPr="00D27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3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781" w:rsidRDefault="00A36781"/>
        </w:tc>
      </w:tr>
      <w:tr w:rsidR="00A36781" w:rsidRPr="00D27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A36781" w:rsidRPr="00D27A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3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781" w:rsidRDefault="00A36781"/>
        </w:tc>
      </w:tr>
      <w:tr w:rsidR="00A36781" w:rsidRPr="00D27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3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6781" w:rsidRDefault="00A36781"/>
        </w:tc>
      </w:tr>
    </w:tbl>
    <w:p w:rsidR="00A36781" w:rsidRDefault="00A36781">
      <w:pPr>
        <w:sectPr w:rsidR="00A3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781" w:rsidRDefault="00A36781">
      <w:pPr>
        <w:sectPr w:rsidR="00A3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781" w:rsidRDefault="00D31E8A">
      <w:pPr>
        <w:spacing w:after="0"/>
        <w:ind w:left="120"/>
      </w:pPr>
      <w:bookmarkStart w:id="14" w:name="block-3052391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6781" w:rsidRDefault="00D31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801"/>
        <w:gridCol w:w="2363"/>
        <w:gridCol w:w="2312"/>
        <w:gridCol w:w="2356"/>
      </w:tblGrid>
      <w:tr w:rsidR="00A36781">
        <w:trPr>
          <w:trHeight w:val="144"/>
          <w:tblCellSpacing w:w="20" w:type="nil"/>
        </w:trPr>
        <w:tc>
          <w:tcPr>
            <w:tcW w:w="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781" w:rsidRDefault="00A3678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781" w:rsidRDefault="00A367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</w:tr>
      <w:tr w:rsidR="00A36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781" w:rsidRDefault="00A367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781" w:rsidRDefault="00A36781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781" w:rsidRDefault="00A3678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781" w:rsidRDefault="00A36781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781" w:rsidRDefault="00A36781">
            <w:pPr>
              <w:spacing w:after="0"/>
              <w:ind w:left="135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методах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познания в химии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«Разделение смесей (на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очистки поваренной соли)»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количества, массы вещества по уравнениям химических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реакций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«Вещества и химические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реакции»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Топливо (нефть, уголь и метан). Загрязнение воздуха, способы его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предотвращения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Молярный объём газов. Закон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Авогадро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воды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 по теме «Приготовление растворов с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определённой массовой долей растворённого вещества»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 оксидов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(средние): номенклатура, способы получения, химические свойства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соединений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попытки классификации химических элементов. Понятие о группах сходных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атомов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Периодической системы Д. И. Менделеева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практики. Д. И. Менделеев —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учёный, педагог и гражданин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A36781" w:rsidRDefault="00A36781">
      <w:pPr>
        <w:sectPr w:rsidR="00A3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781" w:rsidRDefault="00D31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4570"/>
        <w:gridCol w:w="2547"/>
        <w:gridCol w:w="2448"/>
        <w:gridCol w:w="2482"/>
      </w:tblGrid>
      <w:tr w:rsidR="00A36781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781" w:rsidRDefault="00A367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781" w:rsidRDefault="00A367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</w:tr>
      <w:tr w:rsidR="00A36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781" w:rsidRDefault="00A367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781" w:rsidRDefault="00A36781"/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781" w:rsidRDefault="00A36781">
            <w:pPr>
              <w:spacing w:after="0"/>
              <w:ind w:left="135"/>
            </w:pP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781" w:rsidRDefault="00A36781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781" w:rsidRDefault="00A36781">
            <w:pPr>
              <w:spacing w:after="0"/>
              <w:ind w:left="135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номенклатура неорганических веществ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по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 признакам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реакции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кислот и оснований в свете представлений об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«Решение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кислота, химические свойства, получение, применение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серы. Серная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кислота, физические и химические свойства, применение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продукта реакции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«Получение аммиака, изучение его свойств»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в природе, физические и химические свойства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"Получение углекислого газа. Качественная реакция на карбонат-ион"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по уравнениям химических реакций, если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один из реагентов содержит примеси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«Важнейшие металлы и их соединения»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A36781">
            <w:pPr>
              <w:spacing w:after="0"/>
              <w:ind w:left="135"/>
              <w:jc w:val="center"/>
            </w:pPr>
          </w:p>
        </w:tc>
      </w:tr>
      <w:tr w:rsidR="00A3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781" w:rsidRPr="00D27A9D" w:rsidRDefault="00D31E8A">
            <w:pPr>
              <w:spacing w:after="0"/>
              <w:ind w:left="135"/>
              <w:rPr>
                <w:lang w:val="ru-RU"/>
              </w:rPr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 w:rsidRPr="00D27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A36781" w:rsidRDefault="00D31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A36781" w:rsidRDefault="00A36781">
      <w:pPr>
        <w:sectPr w:rsidR="00A3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781" w:rsidRDefault="00A36781">
      <w:pPr>
        <w:sectPr w:rsidR="00A3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781" w:rsidRDefault="00D31E8A">
      <w:pPr>
        <w:spacing w:after="0"/>
        <w:ind w:left="120"/>
      </w:pPr>
      <w:bookmarkStart w:id="15" w:name="block-3052391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A36781" w:rsidRDefault="00D31E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6781" w:rsidRPr="00D27A9D" w:rsidRDefault="00D31E8A">
      <w:pPr>
        <w:spacing w:after="0" w:line="480" w:lineRule="auto"/>
        <w:ind w:left="120"/>
        <w:rPr>
          <w:lang w:val="ru-RU"/>
        </w:rPr>
      </w:pPr>
      <w:r w:rsidRPr="00D27A9D">
        <w:rPr>
          <w:rFonts w:ascii="Times New Roman" w:hAnsi="Times New Roman"/>
          <w:color w:val="000000"/>
          <w:sz w:val="28"/>
          <w:lang w:val="ru-RU"/>
        </w:rPr>
        <w:t>• Химия, 8 класс/ Габриелян О.С., Остроумов И.Г., Сладков С.А., Акционерное общество «Издательство «Просвещение»</w:t>
      </w:r>
      <w:r w:rsidRPr="00D27A9D">
        <w:rPr>
          <w:sz w:val="28"/>
          <w:lang w:val="ru-RU"/>
        </w:rPr>
        <w:br/>
      </w:r>
      <w:bookmarkStart w:id="16" w:name="bd05d80c-fcad-45de-a028-b236b74fbaf0"/>
      <w:r w:rsidRPr="00D27A9D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</w:t>
      </w:r>
      <w:r w:rsidRPr="00D27A9D">
        <w:rPr>
          <w:rFonts w:ascii="Times New Roman" w:hAnsi="Times New Roman"/>
          <w:color w:val="000000"/>
          <w:sz w:val="28"/>
          <w:lang w:val="ru-RU"/>
        </w:rPr>
        <w:t>., Акционерное общество «Издательство «Просвещение»</w:t>
      </w:r>
      <w:bookmarkEnd w:id="16"/>
    </w:p>
    <w:p w:rsidR="00A36781" w:rsidRPr="00D27A9D" w:rsidRDefault="00A36781">
      <w:pPr>
        <w:spacing w:after="0" w:line="480" w:lineRule="auto"/>
        <w:ind w:left="120"/>
        <w:rPr>
          <w:lang w:val="ru-RU"/>
        </w:rPr>
      </w:pPr>
    </w:p>
    <w:p w:rsidR="00A36781" w:rsidRPr="00D27A9D" w:rsidRDefault="00A36781">
      <w:pPr>
        <w:spacing w:after="0"/>
        <w:ind w:left="120"/>
        <w:rPr>
          <w:lang w:val="ru-RU"/>
        </w:rPr>
      </w:pPr>
    </w:p>
    <w:p w:rsidR="00A36781" w:rsidRPr="00D27A9D" w:rsidRDefault="00D31E8A">
      <w:pPr>
        <w:spacing w:after="0" w:line="480" w:lineRule="auto"/>
        <w:ind w:left="120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6781" w:rsidRPr="00D27A9D" w:rsidRDefault="00A36781">
      <w:pPr>
        <w:spacing w:after="0" w:line="480" w:lineRule="auto"/>
        <w:ind w:left="120"/>
        <w:rPr>
          <w:lang w:val="ru-RU"/>
        </w:rPr>
      </w:pPr>
    </w:p>
    <w:p w:rsidR="00A36781" w:rsidRPr="00D27A9D" w:rsidRDefault="00A36781">
      <w:pPr>
        <w:spacing w:after="0"/>
        <w:ind w:left="120"/>
        <w:rPr>
          <w:lang w:val="ru-RU"/>
        </w:rPr>
      </w:pPr>
    </w:p>
    <w:p w:rsidR="00A36781" w:rsidRPr="00D27A9D" w:rsidRDefault="00D31E8A">
      <w:pPr>
        <w:spacing w:after="0" w:line="480" w:lineRule="auto"/>
        <w:ind w:left="120"/>
        <w:rPr>
          <w:lang w:val="ru-RU"/>
        </w:rPr>
      </w:pPr>
      <w:r w:rsidRPr="00D27A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6781" w:rsidRPr="00D27A9D" w:rsidRDefault="00A36781">
      <w:pPr>
        <w:spacing w:after="0" w:line="480" w:lineRule="auto"/>
        <w:ind w:left="120"/>
        <w:rPr>
          <w:lang w:val="ru-RU"/>
        </w:rPr>
      </w:pPr>
    </w:p>
    <w:p w:rsidR="00A36781" w:rsidRPr="00D27A9D" w:rsidRDefault="00A36781">
      <w:pPr>
        <w:rPr>
          <w:lang w:val="ru-RU"/>
        </w:rPr>
        <w:sectPr w:rsidR="00A36781" w:rsidRPr="00D27A9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31E8A" w:rsidRPr="00D27A9D" w:rsidRDefault="00D31E8A">
      <w:pPr>
        <w:rPr>
          <w:lang w:val="ru-RU"/>
        </w:rPr>
      </w:pPr>
    </w:p>
    <w:sectPr w:rsidR="00D31E8A" w:rsidRPr="00D27A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1623"/>
    <w:multiLevelType w:val="multilevel"/>
    <w:tmpl w:val="D5D6E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324F9B"/>
    <w:multiLevelType w:val="multilevel"/>
    <w:tmpl w:val="858CE5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36781"/>
    <w:rsid w:val="00A36781"/>
    <w:rsid w:val="00D27A9D"/>
    <w:rsid w:val="00D3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ED60"/>
  <w15:docId w15:val="{E9EF6EAB-1F53-4B41-A059-8B53590E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8689</Words>
  <Characters>49528</Characters>
  <Application>Microsoft Office Word</Application>
  <DocSecurity>0</DocSecurity>
  <Lines>412</Lines>
  <Paragraphs>116</Paragraphs>
  <ScaleCrop>false</ScaleCrop>
  <Company/>
  <LinksUpToDate>false</LinksUpToDate>
  <CharactersWithSpaces>58101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Прохорова</cp:lastModifiedBy>
  <cp:revision>3</cp:revision>
  <dcterms:created xsi:type="dcterms:W3CDTF">2024-09-18T14:15:00Z</dcterms:created>
  <dcterms:modified xsi:type="dcterms:W3CDTF">2024-09-18T14:16:00Z</dcterms:modified>
</cp:coreProperties>
</file>